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F5" w:rsidRPr="00E264F5" w:rsidRDefault="00E264F5" w:rsidP="00E264F5">
      <w:pPr>
        <w:widowControl/>
        <w:shd w:val="clear" w:color="auto" w:fill="FFFFFF"/>
        <w:spacing w:after="300"/>
        <w:jc w:val="center"/>
        <w:outlineLvl w:val="1"/>
        <w:rPr>
          <w:rFonts w:ascii="宋体" w:eastAsia="宋体" w:hAnsi="宋体" w:cs="宋体"/>
          <w:color w:val="AC0001"/>
          <w:kern w:val="0"/>
          <w:sz w:val="48"/>
          <w:szCs w:val="48"/>
        </w:rPr>
      </w:pPr>
      <w:r w:rsidRPr="00E264F5"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泸县</w:t>
      </w:r>
      <w:r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城市管理和行政执法局2018</w:t>
      </w:r>
      <w:r w:rsidRPr="00E264F5"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年行政处罚案件信息公开表</w:t>
      </w: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1230"/>
        <w:gridCol w:w="2306"/>
        <w:gridCol w:w="2650"/>
        <w:gridCol w:w="1487"/>
        <w:gridCol w:w="2100"/>
        <w:gridCol w:w="1843"/>
        <w:gridCol w:w="1414"/>
        <w:gridCol w:w="510"/>
      </w:tblGrid>
      <w:tr w:rsidR="00E264F5" w:rsidRPr="00E264F5" w:rsidTr="00E264F5">
        <w:trPr>
          <w:trHeight w:val="870"/>
        </w:trPr>
        <w:tc>
          <w:tcPr>
            <w:tcW w:w="401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违法企业名称或违法自然人统一社会信用代码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处罚事由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行政处罚结果和依据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救济渠道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E264F5" w:rsidRPr="00E264F5" w:rsidRDefault="00E264F5" w:rsidP="00C200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作出处罚的日期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E264F5" w:rsidRPr="00E264F5" w:rsidTr="00E264F5">
        <w:trPr>
          <w:trHeight w:val="1560"/>
        </w:trPr>
        <w:tc>
          <w:tcPr>
            <w:tcW w:w="401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264F5" w:rsidRPr="00E264F5" w:rsidRDefault="00664F59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4F5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泸县城管罚容〔2018〕第1号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:rsidR="00E264F5" w:rsidRPr="00E264F5" w:rsidRDefault="00664F59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4F5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泸州川油天然气有限公司涉嫌在泸县跃进桥至惠济桥、玉蟾大道至港城大道、梁才路口至书香美地路段未按照批准的期限擅自挖掘城市道路、挖掘城市道路后不及时清理现场案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E264F5" w:rsidRPr="00E264F5" w:rsidRDefault="00664F59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4F5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泸州川油天然气有限公司</w:t>
            </w:r>
            <w:r w:rsidR="007E6676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7E6676" w:rsidRPr="007E6676"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  <w:t>915105032049538315</w:t>
            </w:r>
            <w:r w:rsidR="007E6676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E264F5" w:rsidRPr="00E264F5" w:rsidRDefault="00664F59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4F5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未按照批准的期限擅自挖掘城市道路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罚款。依据</w:t>
            </w:r>
            <w:r w:rsidR="00664F59" w:rsidRPr="00664F59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《城市道路管理条例》第四十二条第一款第六项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60日内向泸州市城市管理和行政执法局或泸县人民政府申请行政复议，或者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在收到</w:t>
            </w: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决定书之日起6个月内向泸县人民法院起诉。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E264F5" w:rsidRPr="00E264F5" w:rsidRDefault="00E264F5" w:rsidP="00664F5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.1</w:t>
            </w:r>
            <w:r w:rsidR="00664F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 w:rsidR="004536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664F5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64DF9" w:rsidRDefault="00064DF9"/>
    <w:sectPr w:rsidR="00064DF9" w:rsidSect="00E264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4F5"/>
    <w:rsid w:val="00064DF9"/>
    <w:rsid w:val="00300A27"/>
    <w:rsid w:val="003268E9"/>
    <w:rsid w:val="004536EF"/>
    <w:rsid w:val="00664F59"/>
    <w:rsid w:val="006733C2"/>
    <w:rsid w:val="007E6676"/>
    <w:rsid w:val="00A50A7A"/>
    <w:rsid w:val="00C20071"/>
    <w:rsid w:val="00D444E5"/>
    <w:rsid w:val="00E2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F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64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D444E5"/>
    <w:pPr>
      <w:adjustRightInd w:val="0"/>
      <w:snapToGrid w:val="0"/>
      <w:spacing w:line="700" w:lineRule="exact"/>
      <w:jc w:val="center"/>
    </w:pPr>
    <w:rPr>
      <w:rFonts w:ascii="方正小标宋_GBK" w:eastAsia="方正小标宋_GBK" w:hAnsi="等线" w:cs="Times New Roman"/>
      <w:sz w:val="44"/>
      <w:szCs w:val="44"/>
    </w:rPr>
  </w:style>
  <w:style w:type="character" w:customStyle="1" w:styleId="1Char">
    <w:name w:val="样式1 Char"/>
    <w:basedOn w:val="a0"/>
    <w:link w:val="1"/>
    <w:rsid w:val="00D444E5"/>
    <w:rPr>
      <w:rFonts w:ascii="方正小标宋_GBK" w:eastAsia="方正小标宋_GBK" w:hAnsi="等线" w:cs="Times New Roman"/>
      <w:sz w:val="44"/>
      <w:szCs w:val="44"/>
    </w:rPr>
  </w:style>
  <w:style w:type="paragraph" w:customStyle="1" w:styleId="20">
    <w:name w:val="样式2"/>
    <w:basedOn w:val="a"/>
    <w:link w:val="2Char0"/>
    <w:qFormat/>
    <w:rsid w:val="00D444E5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等线" w:cs="Times New Roman"/>
      <w:sz w:val="32"/>
      <w:szCs w:val="32"/>
    </w:rPr>
  </w:style>
  <w:style w:type="character" w:customStyle="1" w:styleId="2Char0">
    <w:name w:val="样式2 Char"/>
    <w:basedOn w:val="a0"/>
    <w:link w:val="20"/>
    <w:rsid w:val="00D444E5"/>
    <w:rPr>
      <w:rFonts w:ascii="仿宋_GB2312" w:eastAsia="仿宋_GB2312" w:hAnsi="等线" w:cs="Times New Roman"/>
      <w:sz w:val="32"/>
      <w:szCs w:val="32"/>
    </w:rPr>
  </w:style>
  <w:style w:type="paragraph" w:customStyle="1" w:styleId="3">
    <w:name w:val="样式3"/>
    <w:basedOn w:val="a"/>
    <w:link w:val="3Char"/>
    <w:qFormat/>
    <w:rsid w:val="00D444E5"/>
    <w:pPr>
      <w:adjustRightInd w:val="0"/>
      <w:snapToGrid w:val="0"/>
      <w:spacing w:beforeLines="50" w:line="580" w:lineRule="exact"/>
      <w:ind w:firstLineChars="200" w:firstLine="640"/>
      <w:jc w:val="left"/>
    </w:pPr>
    <w:rPr>
      <w:rFonts w:ascii="黑体" w:eastAsia="黑体" w:hAnsi="黑体" w:cs="Times New Roman"/>
      <w:sz w:val="32"/>
      <w:szCs w:val="32"/>
    </w:rPr>
  </w:style>
  <w:style w:type="character" w:customStyle="1" w:styleId="3Char">
    <w:name w:val="样式3 Char"/>
    <w:basedOn w:val="a0"/>
    <w:link w:val="3"/>
    <w:rsid w:val="00D444E5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264F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2019-02-28T02:54:00Z</dcterms:created>
  <dcterms:modified xsi:type="dcterms:W3CDTF">2019-02-28T03:12:00Z</dcterms:modified>
</cp:coreProperties>
</file>